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4C6" w:rsidRPr="00362402" w:rsidRDefault="008204C6" w:rsidP="004E4465">
      <w:pPr>
        <w:pStyle w:val="Heading1"/>
        <w:rPr>
          <w:b/>
          <w:sz w:val="24"/>
          <w:szCs w:val="24"/>
        </w:rPr>
      </w:pPr>
      <w:r w:rsidRPr="00362402">
        <w:rPr>
          <w:b/>
          <w:sz w:val="24"/>
          <w:szCs w:val="24"/>
        </w:rPr>
        <w:t>Lab</w:t>
      </w:r>
      <w:r w:rsidR="00362402" w:rsidRPr="00362402">
        <w:rPr>
          <w:b/>
          <w:sz w:val="24"/>
          <w:szCs w:val="24"/>
        </w:rPr>
        <w:t xml:space="preserve"> 4</w:t>
      </w:r>
      <w:r w:rsidRPr="00362402">
        <w:rPr>
          <w:b/>
          <w:sz w:val="24"/>
          <w:szCs w:val="24"/>
        </w:rPr>
        <w:t xml:space="preserve"> Protocol: Endocrine System</w:t>
      </w:r>
    </w:p>
    <w:p w:rsidR="008204C6" w:rsidRPr="004E4465" w:rsidRDefault="008204C6" w:rsidP="008204C6">
      <w:pPr>
        <w:autoSpaceDE w:val="0"/>
        <w:autoSpaceDN w:val="0"/>
        <w:adjustRightInd w:val="0"/>
        <w:spacing w:after="0" w:line="240" w:lineRule="auto"/>
        <w:rPr>
          <w:rFonts w:cs="Garamond"/>
          <w:sz w:val="24"/>
          <w:szCs w:val="24"/>
        </w:rPr>
      </w:pPr>
      <w:r w:rsidRPr="004E4465">
        <w:rPr>
          <w:rFonts w:cs="Garamond"/>
          <w:sz w:val="24"/>
          <w:szCs w:val="24"/>
        </w:rPr>
        <w:t>This exercise is designed to determine the identity of an unknown hormone by observing the effect it (the hormone) had on the organs of the male rat.</w:t>
      </w:r>
      <w:bookmarkStart w:id="0" w:name="_GoBack"/>
      <w:bookmarkEnd w:id="0"/>
    </w:p>
    <w:p w:rsidR="004E4465" w:rsidRPr="008204C6" w:rsidRDefault="004E4465" w:rsidP="008204C6">
      <w:pPr>
        <w:autoSpaceDE w:val="0"/>
        <w:autoSpaceDN w:val="0"/>
        <w:adjustRightInd w:val="0"/>
        <w:spacing w:after="0" w:line="240" w:lineRule="auto"/>
        <w:rPr>
          <w:rFonts w:cs="Garamond"/>
          <w:sz w:val="26"/>
          <w:szCs w:val="26"/>
        </w:rPr>
      </w:pPr>
    </w:p>
    <w:p w:rsidR="008204C6" w:rsidRPr="004E4465" w:rsidRDefault="008204C6" w:rsidP="004E4465">
      <w:pPr>
        <w:pStyle w:val="Heading2"/>
        <w:rPr>
          <w:b/>
          <w:sz w:val="24"/>
          <w:szCs w:val="24"/>
        </w:rPr>
      </w:pPr>
      <w:r w:rsidRPr="004E4465">
        <w:rPr>
          <w:b/>
          <w:sz w:val="24"/>
          <w:szCs w:val="24"/>
        </w:rPr>
        <w:t>Activity 1</w:t>
      </w:r>
      <w:r w:rsidR="004E4465">
        <w:rPr>
          <w:b/>
          <w:sz w:val="24"/>
          <w:szCs w:val="24"/>
        </w:rPr>
        <w:t xml:space="preserve"> -</w:t>
      </w:r>
      <w:r w:rsidRPr="004E4465">
        <w:rPr>
          <w:b/>
          <w:sz w:val="24"/>
          <w:szCs w:val="24"/>
        </w:rPr>
        <w:t xml:space="preserve"> P</w:t>
      </w:r>
      <w:r w:rsidR="004E4465">
        <w:rPr>
          <w:b/>
          <w:sz w:val="24"/>
          <w:szCs w:val="24"/>
        </w:rPr>
        <w:t>REDICT</w:t>
      </w:r>
      <w:r w:rsidRPr="004E4465">
        <w:rPr>
          <w:b/>
          <w:sz w:val="24"/>
          <w:szCs w:val="24"/>
        </w:rPr>
        <w:t xml:space="preserve"> impact of hormone treatment on the organ weights and body weight</w:t>
      </w:r>
    </w:p>
    <w:p w:rsidR="008204C6" w:rsidRDefault="008204C6" w:rsidP="004E4465">
      <w:pPr>
        <w:autoSpaceDE w:val="0"/>
        <w:autoSpaceDN w:val="0"/>
        <w:adjustRightInd w:val="0"/>
        <w:spacing w:before="0" w:after="0" w:line="240" w:lineRule="auto"/>
        <w:rPr>
          <w:rFonts w:cs="Garamond-Bold"/>
          <w:b/>
          <w:bCs/>
          <w:sz w:val="24"/>
          <w:szCs w:val="24"/>
        </w:rPr>
      </w:pPr>
      <w:r w:rsidRPr="004E4465">
        <w:rPr>
          <w:rFonts w:cs="Garamond"/>
          <w:sz w:val="24"/>
          <w:szCs w:val="24"/>
        </w:rPr>
        <w:t xml:space="preserve">The class should be divided into small groups of </w:t>
      </w:r>
      <w:r w:rsidRPr="004E4465">
        <w:rPr>
          <w:rFonts w:cs="Garamond-Bold"/>
          <w:b/>
          <w:bCs/>
          <w:sz w:val="24"/>
          <w:szCs w:val="24"/>
        </w:rPr>
        <w:t xml:space="preserve">three or four students per group. </w:t>
      </w:r>
      <w:r w:rsidRPr="004E4465">
        <w:rPr>
          <w:rFonts w:cs="Garamond"/>
          <w:sz w:val="24"/>
          <w:szCs w:val="24"/>
        </w:rPr>
        <w:t xml:space="preserve">Each student in the group should receive a copy of Table 1. </w:t>
      </w:r>
      <w:r w:rsidRPr="004E4465">
        <w:rPr>
          <w:rFonts w:cs="Garamond-Bold"/>
          <w:b/>
          <w:bCs/>
          <w:sz w:val="24"/>
          <w:szCs w:val="24"/>
        </w:rPr>
        <w:t>Using the background material, the students</w:t>
      </w:r>
      <w:r w:rsidRPr="004E4465">
        <w:rPr>
          <w:rFonts w:cs="Garamond"/>
          <w:sz w:val="24"/>
          <w:szCs w:val="24"/>
        </w:rPr>
        <w:t xml:space="preserve"> </w:t>
      </w:r>
      <w:r w:rsidRPr="004E4465">
        <w:rPr>
          <w:rFonts w:cs="Garamond-Bold"/>
          <w:b/>
          <w:bCs/>
          <w:sz w:val="24"/>
          <w:szCs w:val="24"/>
        </w:rPr>
        <w:t>should complete Table 1, in each column predicting the impact of specific hormone</w:t>
      </w:r>
      <w:r w:rsidRPr="004E4465">
        <w:rPr>
          <w:rFonts w:cs="Garamond"/>
          <w:sz w:val="24"/>
          <w:szCs w:val="24"/>
        </w:rPr>
        <w:t xml:space="preserve"> </w:t>
      </w:r>
      <w:r w:rsidRPr="004E4465">
        <w:rPr>
          <w:rFonts w:cs="Garamond-Bold"/>
          <w:b/>
          <w:bCs/>
          <w:sz w:val="24"/>
          <w:szCs w:val="24"/>
        </w:rPr>
        <w:t xml:space="preserve">treatment on the weights of various organs. </w:t>
      </w:r>
      <w:r w:rsidRPr="004E4465">
        <w:rPr>
          <w:rFonts w:cs="Garamond"/>
          <w:sz w:val="24"/>
          <w:szCs w:val="24"/>
        </w:rPr>
        <w:t xml:space="preserve">Not all hormones will have impacts on all organs. A + denotes an increase in size. A - denotes a decrease in size. Place the letters NC in the box where no change occurs. Leave the cell blank if the hormone is predicted to have to impact on the organ. </w:t>
      </w:r>
      <w:r w:rsidRPr="004E4465">
        <w:rPr>
          <w:rFonts w:cs="Garamond-Bold"/>
          <w:b/>
          <w:bCs/>
          <w:sz w:val="24"/>
          <w:szCs w:val="24"/>
        </w:rPr>
        <w:t>Have your instructor check your predictions.</w:t>
      </w:r>
    </w:p>
    <w:p w:rsidR="004E4465" w:rsidRPr="004E4465" w:rsidRDefault="004E4465" w:rsidP="004E4465">
      <w:pPr>
        <w:autoSpaceDE w:val="0"/>
        <w:autoSpaceDN w:val="0"/>
        <w:adjustRightInd w:val="0"/>
        <w:spacing w:before="0" w:after="0" w:line="240" w:lineRule="auto"/>
        <w:rPr>
          <w:rFonts w:cs="Garamond-Bold"/>
          <w:b/>
          <w:bCs/>
          <w:sz w:val="24"/>
          <w:szCs w:val="24"/>
        </w:rPr>
      </w:pPr>
    </w:p>
    <w:p w:rsidR="008204C6" w:rsidRPr="004E4465" w:rsidRDefault="008204C6" w:rsidP="008204C6">
      <w:pPr>
        <w:autoSpaceDE w:val="0"/>
        <w:autoSpaceDN w:val="0"/>
        <w:adjustRightInd w:val="0"/>
        <w:spacing w:after="0" w:line="240" w:lineRule="auto"/>
        <w:rPr>
          <w:rFonts w:ascii="Calibri" w:hAnsi="Calibri" w:cs="Calibri"/>
          <w:b/>
        </w:rPr>
      </w:pPr>
      <w:r w:rsidRPr="00182023">
        <w:rPr>
          <w:rFonts w:ascii="Calibri" w:hAnsi="Calibri" w:cs="Calibri"/>
          <w:b/>
          <w:sz w:val="24"/>
          <w:szCs w:val="24"/>
        </w:rPr>
        <w:t>TABLE 1</w:t>
      </w:r>
      <w:r w:rsidR="004E4465" w:rsidRPr="004E4465">
        <w:rPr>
          <w:rFonts w:ascii="Calibri" w:hAnsi="Calibri" w:cs="Calibri"/>
          <w:b/>
        </w:rPr>
        <w:t xml:space="preserve">- </w:t>
      </w:r>
      <w:r w:rsidRPr="004E4465">
        <w:rPr>
          <w:rFonts w:ascii="Calibri" w:hAnsi="Calibri" w:cs="Calibri"/>
          <w:b/>
        </w:rPr>
        <w:t>Comparison of hormonal effects on organ weight and body weight (to be completed by students)</w:t>
      </w:r>
    </w:p>
    <w:tbl>
      <w:tblPr>
        <w:tblStyle w:val="TableGrid"/>
        <w:tblW w:w="9827" w:type="dxa"/>
        <w:tblLook w:val="04A0" w:firstRow="1" w:lastRow="0" w:firstColumn="1" w:lastColumn="0" w:noHBand="0" w:noVBand="1"/>
      </w:tblPr>
      <w:tblGrid>
        <w:gridCol w:w="1146"/>
        <w:gridCol w:w="755"/>
        <w:gridCol w:w="738"/>
        <w:gridCol w:w="870"/>
        <w:gridCol w:w="1058"/>
        <w:gridCol w:w="1637"/>
        <w:gridCol w:w="1637"/>
        <w:gridCol w:w="896"/>
        <w:gridCol w:w="1090"/>
      </w:tblGrid>
      <w:tr w:rsidR="007E6059" w:rsidTr="007E6059">
        <w:trPr>
          <w:trHeight w:val="522"/>
        </w:trPr>
        <w:tc>
          <w:tcPr>
            <w:tcW w:w="1146" w:type="dxa"/>
          </w:tcPr>
          <w:p w:rsidR="007E6059" w:rsidRDefault="007E6059" w:rsidP="008204C6">
            <w:pPr>
              <w:autoSpaceDE w:val="0"/>
              <w:autoSpaceDN w:val="0"/>
              <w:adjustRightInd w:val="0"/>
              <w:rPr>
                <w:rFonts w:cs="Garamond-Bold"/>
                <w:b/>
                <w:bCs/>
                <w:sz w:val="26"/>
                <w:szCs w:val="26"/>
              </w:rPr>
            </w:pPr>
          </w:p>
        </w:tc>
        <w:tc>
          <w:tcPr>
            <w:tcW w:w="755" w:type="dxa"/>
          </w:tcPr>
          <w:p w:rsidR="007E6059" w:rsidRDefault="007E6059" w:rsidP="008204C6">
            <w:pPr>
              <w:autoSpaceDE w:val="0"/>
              <w:autoSpaceDN w:val="0"/>
              <w:adjustRightInd w:val="0"/>
              <w:rPr>
                <w:rFonts w:cs="Garamond-Bold"/>
                <w:b/>
                <w:bCs/>
                <w:sz w:val="26"/>
                <w:szCs w:val="26"/>
              </w:rPr>
            </w:pPr>
            <w:r>
              <w:rPr>
                <w:rFonts w:cs="Garamond-Bold"/>
                <w:b/>
                <w:bCs/>
                <w:sz w:val="26"/>
                <w:szCs w:val="26"/>
              </w:rPr>
              <w:t>TRH</w:t>
            </w:r>
          </w:p>
        </w:tc>
        <w:tc>
          <w:tcPr>
            <w:tcW w:w="738" w:type="dxa"/>
          </w:tcPr>
          <w:p w:rsidR="007E6059" w:rsidRDefault="007E6059" w:rsidP="008204C6">
            <w:pPr>
              <w:autoSpaceDE w:val="0"/>
              <w:autoSpaceDN w:val="0"/>
              <w:adjustRightInd w:val="0"/>
              <w:rPr>
                <w:rFonts w:cs="Garamond-Bold"/>
                <w:b/>
                <w:bCs/>
                <w:sz w:val="26"/>
                <w:szCs w:val="26"/>
              </w:rPr>
            </w:pPr>
            <w:r>
              <w:rPr>
                <w:rFonts w:cs="Garamond-Bold"/>
                <w:b/>
                <w:bCs/>
                <w:sz w:val="26"/>
                <w:szCs w:val="26"/>
              </w:rPr>
              <w:t>TSH</w:t>
            </w:r>
          </w:p>
        </w:tc>
        <w:tc>
          <w:tcPr>
            <w:tcW w:w="870" w:type="dxa"/>
          </w:tcPr>
          <w:p w:rsidR="007E6059" w:rsidRDefault="007E6059" w:rsidP="008204C6">
            <w:pPr>
              <w:autoSpaceDE w:val="0"/>
              <w:autoSpaceDN w:val="0"/>
              <w:adjustRightInd w:val="0"/>
              <w:rPr>
                <w:rFonts w:cs="Garamond-Bold"/>
                <w:b/>
                <w:bCs/>
                <w:sz w:val="26"/>
                <w:szCs w:val="26"/>
              </w:rPr>
            </w:pPr>
            <w:r>
              <w:rPr>
                <w:rFonts w:cs="Garamond-Bold"/>
                <w:b/>
                <w:bCs/>
                <w:sz w:val="26"/>
                <w:szCs w:val="26"/>
              </w:rPr>
              <w:t>ACTH</w:t>
            </w:r>
          </w:p>
        </w:tc>
        <w:tc>
          <w:tcPr>
            <w:tcW w:w="1058" w:type="dxa"/>
          </w:tcPr>
          <w:p w:rsidR="007E6059" w:rsidRDefault="007E6059" w:rsidP="008204C6">
            <w:pPr>
              <w:autoSpaceDE w:val="0"/>
              <w:autoSpaceDN w:val="0"/>
              <w:adjustRightInd w:val="0"/>
              <w:rPr>
                <w:rFonts w:cs="Garamond-Bold"/>
                <w:b/>
                <w:bCs/>
                <w:sz w:val="26"/>
                <w:szCs w:val="26"/>
              </w:rPr>
            </w:pPr>
            <w:r>
              <w:rPr>
                <w:rFonts w:cs="Garamond-Bold"/>
                <w:b/>
                <w:bCs/>
                <w:sz w:val="26"/>
                <w:szCs w:val="26"/>
              </w:rPr>
              <w:t>Cortisol</w:t>
            </w:r>
          </w:p>
        </w:tc>
        <w:tc>
          <w:tcPr>
            <w:tcW w:w="1637" w:type="dxa"/>
          </w:tcPr>
          <w:p w:rsidR="007E6059" w:rsidRDefault="007E6059" w:rsidP="008204C6">
            <w:pPr>
              <w:autoSpaceDE w:val="0"/>
              <w:autoSpaceDN w:val="0"/>
              <w:adjustRightInd w:val="0"/>
              <w:rPr>
                <w:rFonts w:cs="Garamond-Bold"/>
                <w:b/>
                <w:bCs/>
                <w:sz w:val="26"/>
                <w:szCs w:val="26"/>
              </w:rPr>
            </w:pPr>
            <w:r>
              <w:rPr>
                <w:rFonts w:cs="Garamond-Bold"/>
                <w:b/>
                <w:bCs/>
                <w:sz w:val="26"/>
                <w:szCs w:val="26"/>
              </w:rPr>
              <w:t>Testosterone intact</w:t>
            </w:r>
          </w:p>
        </w:tc>
        <w:tc>
          <w:tcPr>
            <w:tcW w:w="1637" w:type="dxa"/>
          </w:tcPr>
          <w:p w:rsidR="007E6059" w:rsidRDefault="007E6059" w:rsidP="008204C6">
            <w:pPr>
              <w:autoSpaceDE w:val="0"/>
              <w:autoSpaceDN w:val="0"/>
              <w:adjustRightInd w:val="0"/>
              <w:rPr>
                <w:rFonts w:cs="Garamond-Bold"/>
                <w:b/>
                <w:bCs/>
                <w:sz w:val="26"/>
                <w:szCs w:val="26"/>
              </w:rPr>
            </w:pPr>
            <w:r>
              <w:rPr>
                <w:rFonts w:cs="Garamond-Bold"/>
                <w:b/>
                <w:bCs/>
                <w:sz w:val="26"/>
                <w:szCs w:val="26"/>
              </w:rPr>
              <w:t>Testosterone castrate</w:t>
            </w:r>
          </w:p>
        </w:tc>
        <w:tc>
          <w:tcPr>
            <w:tcW w:w="896" w:type="dxa"/>
          </w:tcPr>
          <w:p w:rsidR="007E6059" w:rsidRDefault="007E6059" w:rsidP="008204C6">
            <w:pPr>
              <w:autoSpaceDE w:val="0"/>
              <w:autoSpaceDN w:val="0"/>
              <w:adjustRightInd w:val="0"/>
              <w:rPr>
                <w:rFonts w:cs="Garamond-Bold"/>
                <w:b/>
                <w:bCs/>
                <w:sz w:val="26"/>
                <w:szCs w:val="26"/>
              </w:rPr>
            </w:pPr>
            <w:r>
              <w:rPr>
                <w:rFonts w:cs="Garamond-Bold"/>
                <w:b/>
                <w:bCs/>
                <w:sz w:val="26"/>
                <w:szCs w:val="26"/>
              </w:rPr>
              <w:t>LH intact</w:t>
            </w:r>
          </w:p>
        </w:tc>
        <w:tc>
          <w:tcPr>
            <w:tcW w:w="1090" w:type="dxa"/>
          </w:tcPr>
          <w:p w:rsidR="007E6059" w:rsidRDefault="007E6059" w:rsidP="008204C6">
            <w:pPr>
              <w:autoSpaceDE w:val="0"/>
              <w:autoSpaceDN w:val="0"/>
              <w:adjustRightInd w:val="0"/>
              <w:rPr>
                <w:rFonts w:cs="Garamond-Bold"/>
                <w:b/>
                <w:bCs/>
                <w:sz w:val="26"/>
                <w:szCs w:val="26"/>
              </w:rPr>
            </w:pPr>
            <w:r>
              <w:rPr>
                <w:rFonts w:cs="Garamond-Bold"/>
                <w:b/>
                <w:bCs/>
                <w:sz w:val="26"/>
                <w:szCs w:val="26"/>
              </w:rPr>
              <w:t>LH castrate</w:t>
            </w:r>
          </w:p>
        </w:tc>
      </w:tr>
      <w:tr w:rsidR="007E6059" w:rsidTr="007E6059">
        <w:trPr>
          <w:trHeight w:val="522"/>
        </w:trPr>
        <w:tc>
          <w:tcPr>
            <w:tcW w:w="1146" w:type="dxa"/>
          </w:tcPr>
          <w:p w:rsidR="007E6059" w:rsidRDefault="007E6059" w:rsidP="008204C6">
            <w:pPr>
              <w:autoSpaceDE w:val="0"/>
              <w:autoSpaceDN w:val="0"/>
              <w:adjustRightInd w:val="0"/>
              <w:rPr>
                <w:rFonts w:cs="Garamond-Bold"/>
                <w:b/>
                <w:bCs/>
                <w:sz w:val="26"/>
                <w:szCs w:val="26"/>
              </w:rPr>
            </w:pPr>
            <w:r>
              <w:rPr>
                <w:rFonts w:cs="Garamond-Bold"/>
                <w:b/>
                <w:bCs/>
                <w:sz w:val="26"/>
                <w:szCs w:val="26"/>
              </w:rPr>
              <w:t>Pituitary gland</w:t>
            </w:r>
          </w:p>
        </w:tc>
        <w:tc>
          <w:tcPr>
            <w:tcW w:w="755" w:type="dxa"/>
          </w:tcPr>
          <w:p w:rsidR="007E6059" w:rsidRDefault="007E6059" w:rsidP="008204C6">
            <w:pPr>
              <w:autoSpaceDE w:val="0"/>
              <w:autoSpaceDN w:val="0"/>
              <w:adjustRightInd w:val="0"/>
              <w:rPr>
                <w:rFonts w:cs="Garamond-Bold"/>
                <w:b/>
                <w:bCs/>
                <w:sz w:val="26"/>
                <w:szCs w:val="26"/>
              </w:rPr>
            </w:pPr>
          </w:p>
        </w:tc>
        <w:tc>
          <w:tcPr>
            <w:tcW w:w="738" w:type="dxa"/>
          </w:tcPr>
          <w:p w:rsidR="007E6059" w:rsidRDefault="007E6059" w:rsidP="008204C6">
            <w:pPr>
              <w:autoSpaceDE w:val="0"/>
              <w:autoSpaceDN w:val="0"/>
              <w:adjustRightInd w:val="0"/>
              <w:rPr>
                <w:rFonts w:cs="Garamond-Bold"/>
                <w:b/>
                <w:bCs/>
                <w:sz w:val="26"/>
                <w:szCs w:val="26"/>
              </w:rPr>
            </w:pPr>
          </w:p>
        </w:tc>
        <w:tc>
          <w:tcPr>
            <w:tcW w:w="870" w:type="dxa"/>
          </w:tcPr>
          <w:p w:rsidR="007E6059" w:rsidRDefault="007E6059" w:rsidP="008204C6">
            <w:pPr>
              <w:autoSpaceDE w:val="0"/>
              <w:autoSpaceDN w:val="0"/>
              <w:adjustRightInd w:val="0"/>
              <w:rPr>
                <w:rFonts w:cs="Garamond-Bold"/>
                <w:b/>
                <w:bCs/>
                <w:sz w:val="26"/>
                <w:szCs w:val="26"/>
              </w:rPr>
            </w:pPr>
          </w:p>
        </w:tc>
        <w:tc>
          <w:tcPr>
            <w:tcW w:w="1058"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896" w:type="dxa"/>
          </w:tcPr>
          <w:p w:rsidR="007E6059" w:rsidRDefault="007E6059" w:rsidP="008204C6">
            <w:pPr>
              <w:autoSpaceDE w:val="0"/>
              <w:autoSpaceDN w:val="0"/>
              <w:adjustRightInd w:val="0"/>
              <w:rPr>
                <w:rFonts w:cs="Garamond-Bold"/>
                <w:b/>
                <w:bCs/>
                <w:sz w:val="26"/>
                <w:szCs w:val="26"/>
              </w:rPr>
            </w:pPr>
          </w:p>
        </w:tc>
        <w:tc>
          <w:tcPr>
            <w:tcW w:w="1090" w:type="dxa"/>
          </w:tcPr>
          <w:p w:rsidR="007E6059" w:rsidRDefault="007E6059" w:rsidP="008204C6">
            <w:pPr>
              <w:autoSpaceDE w:val="0"/>
              <w:autoSpaceDN w:val="0"/>
              <w:adjustRightInd w:val="0"/>
              <w:rPr>
                <w:rFonts w:cs="Garamond-Bold"/>
                <w:b/>
                <w:bCs/>
                <w:sz w:val="26"/>
                <w:szCs w:val="26"/>
              </w:rPr>
            </w:pPr>
          </w:p>
        </w:tc>
      </w:tr>
      <w:tr w:rsidR="007E6059" w:rsidTr="007E6059">
        <w:trPr>
          <w:trHeight w:val="497"/>
        </w:trPr>
        <w:tc>
          <w:tcPr>
            <w:tcW w:w="1146" w:type="dxa"/>
          </w:tcPr>
          <w:p w:rsidR="007E6059" w:rsidRDefault="007E6059" w:rsidP="008204C6">
            <w:pPr>
              <w:autoSpaceDE w:val="0"/>
              <w:autoSpaceDN w:val="0"/>
              <w:adjustRightInd w:val="0"/>
              <w:rPr>
                <w:rFonts w:cs="Garamond-Bold"/>
                <w:b/>
                <w:bCs/>
                <w:sz w:val="26"/>
                <w:szCs w:val="26"/>
              </w:rPr>
            </w:pPr>
            <w:r>
              <w:rPr>
                <w:rFonts w:cs="Garamond-Bold"/>
                <w:b/>
                <w:bCs/>
                <w:sz w:val="26"/>
                <w:szCs w:val="26"/>
              </w:rPr>
              <w:t>Thyroid gland</w:t>
            </w:r>
          </w:p>
        </w:tc>
        <w:tc>
          <w:tcPr>
            <w:tcW w:w="755" w:type="dxa"/>
          </w:tcPr>
          <w:p w:rsidR="007E6059" w:rsidRDefault="007E6059" w:rsidP="008204C6">
            <w:pPr>
              <w:autoSpaceDE w:val="0"/>
              <w:autoSpaceDN w:val="0"/>
              <w:adjustRightInd w:val="0"/>
              <w:rPr>
                <w:rFonts w:cs="Garamond-Bold"/>
                <w:b/>
                <w:bCs/>
                <w:sz w:val="26"/>
                <w:szCs w:val="26"/>
              </w:rPr>
            </w:pPr>
          </w:p>
        </w:tc>
        <w:tc>
          <w:tcPr>
            <w:tcW w:w="738" w:type="dxa"/>
          </w:tcPr>
          <w:p w:rsidR="007E6059" w:rsidRDefault="007E6059" w:rsidP="008204C6">
            <w:pPr>
              <w:autoSpaceDE w:val="0"/>
              <w:autoSpaceDN w:val="0"/>
              <w:adjustRightInd w:val="0"/>
              <w:rPr>
                <w:rFonts w:cs="Garamond-Bold"/>
                <w:b/>
                <w:bCs/>
                <w:sz w:val="26"/>
                <w:szCs w:val="26"/>
              </w:rPr>
            </w:pPr>
          </w:p>
        </w:tc>
        <w:tc>
          <w:tcPr>
            <w:tcW w:w="870" w:type="dxa"/>
          </w:tcPr>
          <w:p w:rsidR="007E6059" w:rsidRDefault="007E6059" w:rsidP="008204C6">
            <w:pPr>
              <w:autoSpaceDE w:val="0"/>
              <w:autoSpaceDN w:val="0"/>
              <w:adjustRightInd w:val="0"/>
              <w:rPr>
                <w:rFonts w:cs="Garamond-Bold"/>
                <w:b/>
                <w:bCs/>
                <w:sz w:val="26"/>
                <w:szCs w:val="26"/>
              </w:rPr>
            </w:pPr>
          </w:p>
        </w:tc>
        <w:tc>
          <w:tcPr>
            <w:tcW w:w="1058"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896" w:type="dxa"/>
          </w:tcPr>
          <w:p w:rsidR="007E6059" w:rsidRDefault="007E6059" w:rsidP="008204C6">
            <w:pPr>
              <w:autoSpaceDE w:val="0"/>
              <w:autoSpaceDN w:val="0"/>
              <w:adjustRightInd w:val="0"/>
              <w:rPr>
                <w:rFonts w:cs="Garamond-Bold"/>
                <w:b/>
                <w:bCs/>
                <w:sz w:val="26"/>
                <w:szCs w:val="26"/>
              </w:rPr>
            </w:pPr>
          </w:p>
        </w:tc>
        <w:tc>
          <w:tcPr>
            <w:tcW w:w="1090" w:type="dxa"/>
          </w:tcPr>
          <w:p w:rsidR="007E6059" w:rsidRDefault="007E6059" w:rsidP="008204C6">
            <w:pPr>
              <w:autoSpaceDE w:val="0"/>
              <w:autoSpaceDN w:val="0"/>
              <w:adjustRightInd w:val="0"/>
              <w:rPr>
                <w:rFonts w:cs="Garamond-Bold"/>
                <w:b/>
                <w:bCs/>
                <w:sz w:val="26"/>
                <w:szCs w:val="26"/>
              </w:rPr>
            </w:pPr>
          </w:p>
        </w:tc>
      </w:tr>
      <w:tr w:rsidR="007E6059" w:rsidTr="007E6059">
        <w:trPr>
          <w:trHeight w:val="522"/>
        </w:trPr>
        <w:tc>
          <w:tcPr>
            <w:tcW w:w="1146" w:type="dxa"/>
          </w:tcPr>
          <w:p w:rsidR="007E6059" w:rsidRDefault="007E6059" w:rsidP="008204C6">
            <w:pPr>
              <w:autoSpaceDE w:val="0"/>
              <w:autoSpaceDN w:val="0"/>
              <w:adjustRightInd w:val="0"/>
              <w:rPr>
                <w:rFonts w:cs="Garamond-Bold"/>
                <w:b/>
                <w:bCs/>
                <w:sz w:val="26"/>
                <w:szCs w:val="26"/>
              </w:rPr>
            </w:pPr>
            <w:r>
              <w:rPr>
                <w:rFonts w:cs="Garamond-Bold"/>
                <w:b/>
                <w:bCs/>
                <w:sz w:val="26"/>
                <w:szCs w:val="26"/>
              </w:rPr>
              <w:t>Adrenal glands</w:t>
            </w:r>
          </w:p>
        </w:tc>
        <w:tc>
          <w:tcPr>
            <w:tcW w:w="755" w:type="dxa"/>
          </w:tcPr>
          <w:p w:rsidR="007E6059" w:rsidRDefault="007E6059" w:rsidP="008204C6">
            <w:pPr>
              <w:autoSpaceDE w:val="0"/>
              <w:autoSpaceDN w:val="0"/>
              <w:adjustRightInd w:val="0"/>
              <w:rPr>
                <w:rFonts w:cs="Garamond-Bold"/>
                <w:b/>
                <w:bCs/>
                <w:sz w:val="26"/>
                <w:szCs w:val="26"/>
              </w:rPr>
            </w:pPr>
          </w:p>
        </w:tc>
        <w:tc>
          <w:tcPr>
            <w:tcW w:w="738" w:type="dxa"/>
          </w:tcPr>
          <w:p w:rsidR="007E6059" w:rsidRDefault="007E6059" w:rsidP="008204C6">
            <w:pPr>
              <w:autoSpaceDE w:val="0"/>
              <w:autoSpaceDN w:val="0"/>
              <w:adjustRightInd w:val="0"/>
              <w:rPr>
                <w:rFonts w:cs="Garamond-Bold"/>
                <w:b/>
                <w:bCs/>
                <w:sz w:val="26"/>
                <w:szCs w:val="26"/>
              </w:rPr>
            </w:pPr>
          </w:p>
        </w:tc>
        <w:tc>
          <w:tcPr>
            <w:tcW w:w="870" w:type="dxa"/>
          </w:tcPr>
          <w:p w:rsidR="007E6059" w:rsidRDefault="007E6059" w:rsidP="008204C6">
            <w:pPr>
              <w:autoSpaceDE w:val="0"/>
              <w:autoSpaceDN w:val="0"/>
              <w:adjustRightInd w:val="0"/>
              <w:rPr>
                <w:rFonts w:cs="Garamond-Bold"/>
                <w:b/>
                <w:bCs/>
                <w:sz w:val="26"/>
                <w:szCs w:val="26"/>
              </w:rPr>
            </w:pPr>
          </w:p>
        </w:tc>
        <w:tc>
          <w:tcPr>
            <w:tcW w:w="1058"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896" w:type="dxa"/>
          </w:tcPr>
          <w:p w:rsidR="007E6059" w:rsidRDefault="007E6059" w:rsidP="008204C6">
            <w:pPr>
              <w:autoSpaceDE w:val="0"/>
              <w:autoSpaceDN w:val="0"/>
              <w:adjustRightInd w:val="0"/>
              <w:rPr>
                <w:rFonts w:cs="Garamond-Bold"/>
                <w:b/>
                <w:bCs/>
                <w:sz w:val="26"/>
                <w:szCs w:val="26"/>
              </w:rPr>
            </w:pPr>
          </w:p>
        </w:tc>
        <w:tc>
          <w:tcPr>
            <w:tcW w:w="1090" w:type="dxa"/>
          </w:tcPr>
          <w:p w:rsidR="007E6059" w:rsidRDefault="007E6059" w:rsidP="008204C6">
            <w:pPr>
              <w:autoSpaceDE w:val="0"/>
              <w:autoSpaceDN w:val="0"/>
              <w:adjustRightInd w:val="0"/>
              <w:rPr>
                <w:rFonts w:cs="Garamond-Bold"/>
                <w:b/>
                <w:bCs/>
                <w:sz w:val="26"/>
                <w:szCs w:val="26"/>
              </w:rPr>
            </w:pPr>
          </w:p>
        </w:tc>
      </w:tr>
      <w:tr w:rsidR="007E6059" w:rsidTr="007E6059">
        <w:trPr>
          <w:trHeight w:val="522"/>
        </w:trPr>
        <w:tc>
          <w:tcPr>
            <w:tcW w:w="1146" w:type="dxa"/>
          </w:tcPr>
          <w:p w:rsidR="007E6059" w:rsidRDefault="007E6059" w:rsidP="008204C6">
            <w:pPr>
              <w:autoSpaceDE w:val="0"/>
              <w:autoSpaceDN w:val="0"/>
              <w:adjustRightInd w:val="0"/>
              <w:rPr>
                <w:rFonts w:cs="Garamond-Bold"/>
                <w:b/>
                <w:bCs/>
                <w:sz w:val="26"/>
                <w:szCs w:val="26"/>
              </w:rPr>
            </w:pPr>
            <w:r>
              <w:rPr>
                <w:rFonts w:cs="Garamond-Bold"/>
                <w:b/>
                <w:bCs/>
                <w:sz w:val="26"/>
                <w:szCs w:val="26"/>
              </w:rPr>
              <w:t>Thymus gland</w:t>
            </w:r>
          </w:p>
        </w:tc>
        <w:tc>
          <w:tcPr>
            <w:tcW w:w="755" w:type="dxa"/>
          </w:tcPr>
          <w:p w:rsidR="007E6059" w:rsidRDefault="007E6059" w:rsidP="008204C6">
            <w:pPr>
              <w:autoSpaceDE w:val="0"/>
              <w:autoSpaceDN w:val="0"/>
              <w:adjustRightInd w:val="0"/>
              <w:rPr>
                <w:rFonts w:cs="Garamond-Bold"/>
                <w:b/>
                <w:bCs/>
                <w:sz w:val="26"/>
                <w:szCs w:val="26"/>
              </w:rPr>
            </w:pPr>
          </w:p>
        </w:tc>
        <w:tc>
          <w:tcPr>
            <w:tcW w:w="738" w:type="dxa"/>
          </w:tcPr>
          <w:p w:rsidR="007E6059" w:rsidRDefault="007E6059" w:rsidP="008204C6">
            <w:pPr>
              <w:autoSpaceDE w:val="0"/>
              <w:autoSpaceDN w:val="0"/>
              <w:adjustRightInd w:val="0"/>
              <w:rPr>
                <w:rFonts w:cs="Garamond-Bold"/>
                <w:b/>
                <w:bCs/>
                <w:sz w:val="26"/>
                <w:szCs w:val="26"/>
              </w:rPr>
            </w:pPr>
          </w:p>
        </w:tc>
        <w:tc>
          <w:tcPr>
            <w:tcW w:w="870" w:type="dxa"/>
          </w:tcPr>
          <w:p w:rsidR="007E6059" w:rsidRDefault="007E6059" w:rsidP="008204C6">
            <w:pPr>
              <w:autoSpaceDE w:val="0"/>
              <w:autoSpaceDN w:val="0"/>
              <w:adjustRightInd w:val="0"/>
              <w:rPr>
                <w:rFonts w:cs="Garamond-Bold"/>
                <w:b/>
                <w:bCs/>
                <w:sz w:val="26"/>
                <w:szCs w:val="26"/>
              </w:rPr>
            </w:pPr>
          </w:p>
        </w:tc>
        <w:tc>
          <w:tcPr>
            <w:tcW w:w="1058"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896" w:type="dxa"/>
          </w:tcPr>
          <w:p w:rsidR="007E6059" w:rsidRDefault="007E6059" w:rsidP="008204C6">
            <w:pPr>
              <w:autoSpaceDE w:val="0"/>
              <w:autoSpaceDN w:val="0"/>
              <w:adjustRightInd w:val="0"/>
              <w:rPr>
                <w:rFonts w:cs="Garamond-Bold"/>
                <w:b/>
                <w:bCs/>
                <w:sz w:val="26"/>
                <w:szCs w:val="26"/>
              </w:rPr>
            </w:pPr>
          </w:p>
        </w:tc>
        <w:tc>
          <w:tcPr>
            <w:tcW w:w="1090" w:type="dxa"/>
          </w:tcPr>
          <w:p w:rsidR="007E6059" w:rsidRDefault="007E6059" w:rsidP="008204C6">
            <w:pPr>
              <w:autoSpaceDE w:val="0"/>
              <w:autoSpaceDN w:val="0"/>
              <w:adjustRightInd w:val="0"/>
              <w:rPr>
                <w:rFonts w:cs="Garamond-Bold"/>
                <w:b/>
                <w:bCs/>
                <w:sz w:val="26"/>
                <w:szCs w:val="26"/>
              </w:rPr>
            </w:pPr>
          </w:p>
        </w:tc>
      </w:tr>
      <w:tr w:rsidR="007E6059" w:rsidTr="007E6059">
        <w:trPr>
          <w:trHeight w:val="522"/>
        </w:trPr>
        <w:tc>
          <w:tcPr>
            <w:tcW w:w="1146" w:type="dxa"/>
          </w:tcPr>
          <w:p w:rsidR="007E6059" w:rsidRDefault="007E6059" w:rsidP="008204C6">
            <w:pPr>
              <w:autoSpaceDE w:val="0"/>
              <w:autoSpaceDN w:val="0"/>
              <w:adjustRightInd w:val="0"/>
              <w:rPr>
                <w:rFonts w:cs="Garamond-Bold"/>
                <w:b/>
                <w:bCs/>
                <w:sz w:val="26"/>
                <w:szCs w:val="26"/>
              </w:rPr>
            </w:pPr>
            <w:r>
              <w:rPr>
                <w:rFonts w:cs="Garamond-Bold"/>
                <w:b/>
                <w:bCs/>
                <w:sz w:val="26"/>
                <w:szCs w:val="26"/>
              </w:rPr>
              <w:t>Testes</w:t>
            </w:r>
          </w:p>
        </w:tc>
        <w:tc>
          <w:tcPr>
            <w:tcW w:w="755" w:type="dxa"/>
          </w:tcPr>
          <w:p w:rsidR="007E6059" w:rsidRDefault="007E6059" w:rsidP="008204C6">
            <w:pPr>
              <w:autoSpaceDE w:val="0"/>
              <w:autoSpaceDN w:val="0"/>
              <w:adjustRightInd w:val="0"/>
              <w:rPr>
                <w:rFonts w:cs="Garamond-Bold"/>
                <w:b/>
                <w:bCs/>
                <w:sz w:val="26"/>
                <w:szCs w:val="26"/>
              </w:rPr>
            </w:pPr>
          </w:p>
        </w:tc>
        <w:tc>
          <w:tcPr>
            <w:tcW w:w="738" w:type="dxa"/>
          </w:tcPr>
          <w:p w:rsidR="007E6059" w:rsidRDefault="007E6059" w:rsidP="008204C6">
            <w:pPr>
              <w:autoSpaceDE w:val="0"/>
              <w:autoSpaceDN w:val="0"/>
              <w:adjustRightInd w:val="0"/>
              <w:rPr>
                <w:rFonts w:cs="Garamond-Bold"/>
                <w:b/>
                <w:bCs/>
                <w:sz w:val="26"/>
                <w:szCs w:val="26"/>
              </w:rPr>
            </w:pPr>
          </w:p>
        </w:tc>
        <w:tc>
          <w:tcPr>
            <w:tcW w:w="870" w:type="dxa"/>
          </w:tcPr>
          <w:p w:rsidR="007E6059" w:rsidRDefault="007E6059" w:rsidP="008204C6">
            <w:pPr>
              <w:autoSpaceDE w:val="0"/>
              <w:autoSpaceDN w:val="0"/>
              <w:adjustRightInd w:val="0"/>
              <w:rPr>
                <w:rFonts w:cs="Garamond-Bold"/>
                <w:b/>
                <w:bCs/>
                <w:sz w:val="26"/>
                <w:szCs w:val="26"/>
              </w:rPr>
            </w:pPr>
          </w:p>
        </w:tc>
        <w:tc>
          <w:tcPr>
            <w:tcW w:w="1058"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896" w:type="dxa"/>
          </w:tcPr>
          <w:p w:rsidR="007E6059" w:rsidRDefault="007E6059" w:rsidP="008204C6">
            <w:pPr>
              <w:autoSpaceDE w:val="0"/>
              <w:autoSpaceDN w:val="0"/>
              <w:adjustRightInd w:val="0"/>
              <w:rPr>
                <w:rFonts w:cs="Garamond-Bold"/>
                <w:b/>
                <w:bCs/>
                <w:sz w:val="26"/>
                <w:szCs w:val="26"/>
              </w:rPr>
            </w:pPr>
          </w:p>
        </w:tc>
        <w:tc>
          <w:tcPr>
            <w:tcW w:w="1090" w:type="dxa"/>
          </w:tcPr>
          <w:p w:rsidR="007E6059" w:rsidRDefault="007E6059" w:rsidP="008204C6">
            <w:pPr>
              <w:autoSpaceDE w:val="0"/>
              <w:autoSpaceDN w:val="0"/>
              <w:adjustRightInd w:val="0"/>
              <w:rPr>
                <w:rFonts w:cs="Garamond-Bold"/>
                <w:b/>
                <w:bCs/>
                <w:sz w:val="26"/>
                <w:szCs w:val="26"/>
              </w:rPr>
            </w:pPr>
          </w:p>
        </w:tc>
      </w:tr>
      <w:tr w:rsidR="007E6059" w:rsidTr="007E6059">
        <w:trPr>
          <w:trHeight w:val="522"/>
        </w:trPr>
        <w:tc>
          <w:tcPr>
            <w:tcW w:w="1146" w:type="dxa"/>
          </w:tcPr>
          <w:p w:rsidR="007E6059" w:rsidRDefault="007E6059" w:rsidP="008204C6">
            <w:pPr>
              <w:autoSpaceDE w:val="0"/>
              <w:autoSpaceDN w:val="0"/>
              <w:adjustRightInd w:val="0"/>
              <w:rPr>
                <w:rFonts w:cs="Garamond-Bold"/>
                <w:b/>
                <w:bCs/>
                <w:sz w:val="26"/>
                <w:szCs w:val="26"/>
              </w:rPr>
            </w:pPr>
            <w:r>
              <w:rPr>
                <w:rFonts w:cs="Garamond-Bold"/>
                <w:b/>
                <w:bCs/>
                <w:sz w:val="26"/>
                <w:szCs w:val="26"/>
              </w:rPr>
              <w:t>Prostate gland</w:t>
            </w:r>
          </w:p>
        </w:tc>
        <w:tc>
          <w:tcPr>
            <w:tcW w:w="755" w:type="dxa"/>
          </w:tcPr>
          <w:p w:rsidR="007E6059" w:rsidRDefault="007E6059" w:rsidP="008204C6">
            <w:pPr>
              <w:autoSpaceDE w:val="0"/>
              <w:autoSpaceDN w:val="0"/>
              <w:adjustRightInd w:val="0"/>
              <w:rPr>
                <w:rFonts w:cs="Garamond-Bold"/>
                <w:b/>
                <w:bCs/>
                <w:sz w:val="26"/>
                <w:szCs w:val="26"/>
              </w:rPr>
            </w:pPr>
          </w:p>
        </w:tc>
        <w:tc>
          <w:tcPr>
            <w:tcW w:w="738" w:type="dxa"/>
          </w:tcPr>
          <w:p w:rsidR="007E6059" w:rsidRDefault="007E6059" w:rsidP="008204C6">
            <w:pPr>
              <w:autoSpaceDE w:val="0"/>
              <w:autoSpaceDN w:val="0"/>
              <w:adjustRightInd w:val="0"/>
              <w:rPr>
                <w:rFonts w:cs="Garamond-Bold"/>
                <w:b/>
                <w:bCs/>
                <w:sz w:val="26"/>
                <w:szCs w:val="26"/>
              </w:rPr>
            </w:pPr>
          </w:p>
        </w:tc>
        <w:tc>
          <w:tcPr>
            <w:tcW w:w="870" w:type="dxa"/>
          </w:tcPr>
          <w:p w:rsidR="007E6059" w:rsidRDefault="007E6059" w:rsidP="008204C6">
            <w:pPr>
              <w:autoSpaceDE w:val="0"/>
              <w:autoSpaceDN w:val="0"/>
              <w:adjustRightInd w:val="0"/>
              <w:rPr>
                <w:rFonts w:cs="Garamond-Bold"/>
                <w:b/>
                <w:bCs/>
                <w:sz w:val="26"/>
                <w:szCs w:val="26"/>
              </w:rPr>
            </w:pPr>
          </w:p>
        </w:tc>
        <w:tc>
          <w:tcPr>
            <w:tcW w:w="1058"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896" w:type="dxa"/>
          </w:tcPr>
          <w:p w:rsidR="007E6059" w:rsidRDefault="007E6059" w:rsidP="008204C6">
            <w:pPr>
              <w:autoSpaceDE w:val="0"/>
              <w:autoSpaceDN w:val="0"/>
              <w:adjustRightInd w:val="0"/>
              <w:rPr>
                <w:rFonts w:cs="Garamond-Bold"/>
                <w:b/>
                <w:bCs/>
                <w:sz w:val="26"/>
                <w:szCs w:val="26"/>
              </w:rPr>
            </w:pPr>
          </w:p>
        </w:tc>
        <w:tc>
          <w:tcPr>
            <w:tcW w:w="1090" w:type="dxa"/>
          </w:tcPr>
          <w:p w:rsidR="007E6059" w:rsidRDefault="007E6059" w:rsidP="008204C6">
            <w:pPr>
              <w:autoSpaceDE w:val="0"/>
              <w:autoSpaceDN w:val="0"/>
              <w:adjustRightInd w:val="0"/>
              <w:rPr>
                <w:rFonts w:cs="Garamond-Bold"/>
                <w:b/>
                <w:bCs/>
                <w:sz w:val="26"/>
                <w:szCs w:val="26"/>
              </w:rPr>
            </w:pPr>
          </w:p>
        </w:tc>
      </w:tr>
      <w:tr w:rsidR="007E6059" w:rsidTr="007E6059">
        <w:trPr>
          <w:trHeight w:val="522"/>
        </w:trPr>
        <w:tc>
          <w:tcPr>
            <w:tcW w:w="1146" w:type="dxa"/>
          </w:tcPr>
          <w:p w:rsidR="007E6059" w:rsidRDefault="007E6059" w:rsidP="008204C6">
            <w:pPr>
              <w:autoSpaceDE w:val="0"/>
              <w:autoSpaceDN w:val="0"/>
              <w:adjustRightInd w:val="0"/>
              <w:rPr>
                <w:rFonts w:cs="Garamond-Bold"/>
                <w:b/>
                <w:bCs/>
                <w:sz w:val="26"/>
                <w:szCs w:val="26"/>
              </w:rPr>
            </w:pPr>
            <w:r>
              <w:rPr>
                <w:rFonts w:cs="Garamond-Bold"/>
                <w:b/>
                <w:bCs/>
                <w:sz w:val="26"/>
                <w:szCs w:val="26"/>
              </w:rPr>
              <w:t>Seminal vesicles</w:t>
            </w:r>
          </w:p>
        </w:tc>
        <w:tc>
          <w:tcPr>
            <w:tcW w:w="755" w:type="dxa"/>
          </w:tcPr>
          <w:p w:rsidR="007E6059" w:rsidRDefault="007E6059" w:rsidP="008204C6">
            <w:pPr>
              <w:autoSpaceDE w:val="0"/>
              <w:autoSpaceDN w:val="0"/>
              <w:adjustRightInd w:val="0"/>
              <w:rPr>
                <w:rFonts w:cs="Garamond-Bold"/>
                <w:b/>
                <w:bCs/>
                <w:sz w:val="26"/>
                <w:szCs w:val="26"/>
              </w:rPr>
            </w:pPr>
          </w:p>
        </w:tc>
        <w:tc>
          <w:tcPr>
            <w:tcW w:w="738" w:type="dxa"/>
          </w:tcPr>
          <w:p w:rsidR="007E6059" w:rsidRDefault="007E6059" w:rsidP="008204C6">
            <w:pPr>
              <w:autoSpaceDE w:val="0"/>
              <w:autoSpaceDN w:val="0"/>
              <w:adjustRightInd w:val="0"/>
              <w:rPr>
                <w:rFonts w:cs="Garamond-Bold"/>
                <w:b/>
                <w:bCs/>
                <w:sz w:val="26"/>
                <w:szCs w:val="26"/>
              </w:rPr>
            </w:pPr>
          </w:p>
        </w:tc>
        <w:tc>
          <w:tcPr>
            <w:tcW w:w="870" w:type="dxa"/>
          </w:tcPr>
          <w:p w:rsidR="007E6059" w:rsidRDefault="007E6059" w:rsidP="008204C6">
            <w:pPr>
              <w:autoSpaceDE w:val="0"/>
              <w:autoSpaceDN w:val="0"/>
              <w:adjustRightInd w:val="0"/>
              <w:rPr>
                <w:rFonts w:cs="Garamond-Bold"/>
                <w:b/>
                <w:bCs/>
                <w:sz w:val="26"/>
                <w:szCs w:val="26"/>
              </w:rPr>
            </w:pPr>
          </w:p>
        </w:tc>
        <w:tc>
          <w:tcPr>
            <w:tcW w:w="1058"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896" w:type="dxa"/>
          </w:tcPr>
          <w:p w:rsidR="007E6059" w:rsidRDefault="007E6059" w:rsidP="008204C6">
            <w:pPr>
              <w:autoSpaceDE w:val="0"/>
              <w:autoSpaceDN w:val="0"/>
              <w:adjustRightInd w:val="0"/>
              <w:rPr>
                <w:rFonts w:cs="Garamond-Bold"/>
                <w:b/>
                <w:bCs/>
                <w:sz w:val="26"/>
                <w:szCs w:val="26"/>
              </w:rPr>
            </w:pPr>
          </w:p>
        </w:tc>
        <w:tc>
          <w:tcPr>
            <w:tcW w:w="1090" w:type="dxa"/>
          </w:tcPr>
          <w:p w:rsidR="007E6059" w:rsidRDefault="007E6059" w:rsidP="008204C6">
            <w:pPr>
              <w:autoSpaceDE w:val="0"/>
              <w:autoSpaceDN w:val="0"/>
              <w:adjustRightInd w:val="0"/>
              <w:rPr>
                <w:rFonts w:cs="Garamond-Bold"/>
                <w:b/>
                <w:bCs/>
                <w:sz w:val="26"/>
                <w:szCs w:val="26"/>
              </w:rPr>
            </w:pPr>
          </w:p>
        </w:tc>
      </w:tr>
      <w:tr w:rsidR="007E6059" w:rsidTr="007E6059">
        <w:trPr>
          <w:trHeight w:val="497"/>
        </w:trPr>
        <w:tc>
          <w:tcPr>
            <w:tcW w:w="1146" w:type="dxa"/>
          </w:tcPr>
          <w:p w:rsidR="007E6059" w:rsidRDefault="007E6059" w:rsidP="008204C6">
            <w:pPr>
              <w:autoSpaceDE w:val="0"/>
              <w:autoSpaceDN w:val="0"/>
              <w:adjustRightInd w:val="0"/>
              <w:rPr>
                <w:rFonts w:cs="Garamond-Bold"/>
                <w:b/>
                <w:bCs/>
                <w:sz w:val="26"/>
                <w:szCs w:val="26"/>
              </w:rPr>
            </w:pPr>
            <w:r>
              <w:rPr>
                <w:rFonts w:cs="Garamond-Bold"/>
                <w:b/>
                <w:bCs/>
                <w:sz w:val="26"/>
                <w:szCs w:val="26"/>
              </w:rPr>
              <w:t>Body weight</w:t>
            </w:r>
          </w:p>
        </w:tc>
        <w:tc>
          <w:tcPr>
            <w:tcW w:w="755" w:type="dxa"/>
          </w:tcPr>
          <w:p w:rsidR="007E6059" w:rsidRDefault="007E6059" w:rsidP="008204C6">
            <w:pPr>
              <w:autoSpaceDE w:val="0"/>
              <w:autoSpaceDN w:val="0"/>
              <w:adjustRightInd w:val="0"/>
              <w:rPr>
                <w:rFonts w:cs="Garamond-Bold"/>
                <w:b/>
                <w:bCs/>
                <w:sz w:val="26"/>
                <w:szCs w:val="26"/>
              </w:rPr>
            </w:pPr>
          </w:p>
        </w:tc>
        <w:tc>
          <w:tcPr>
            <w:tcW w:w="738" w:type="dxa"/>
          </w:tcPr>
          <w:p w:rsidR="007E6059" w:rsidRDefault="007E6059" w:rsidP="008204C6">
            <w:pPr>
              <w:autoSpaceDE w:val="0"/>
              <w:autoSpaceDN w:val="0"/>
              <w:adjustRightInd w:val="0"/>
              <w:rPr>
                <w:rFonts w:cs="Garamond-Bold"/>
                <w:b/>
                <w:bCs/>
                <w:sz w:val="26"/>
                <w:szCs w:val="26"/>
              </w:rPr>
            </w:pPr>
          </w:p>
        </w:tc>
        <w:tc>
          <w:tcPr>
            <w:tcW w:w="870" w:type="dxa"/>
          </w:tcPr>
          <w:p w:rsidR="007E6059" w:rsidRDefault="007E6059" w:rsidP="008204C6">
            <w:pPr>
              <w:autoSpaceDE w:val="0"/>
              <w:autoSpaceDN w:val="0"/>
              <w:adjustRightInd w:val="0"/>
              <w:rPr>
                <w:rFonts w:cs="Garamond-Bold"/>
                <w:b/>
                <w:bCs/>
                <w:sz w:val="26"/>
                <w:szCs w:val="26"/>
              </w:rPr>
            </w:pPr>
          </w:p>
        </w:tc>
        <w:tc>
          <w:tcPr>
            <w:tcW w:w="1058"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1637" w:type="dxa"/>
          </w:tcPr>
          <w:p w:rsidR="007E6059" w:rsidRDefault="007E6059" w:rsidP="008204C6">
            <w:pPr>
              <w:autoSpaceDE w:val="0"/>
              <w:autoSpaceDN w:val="0"/>
              <w:adjustRightInd w:val="0"/>
              <w:rPr>
                <w:rFonts w:cs="Garamond-Bold"/>
                <w:b/>
                <w:bCs/>
                <w:sz w:val="26"/>
                <w:szCs w:val="26"/>
              </w:rPr>
            </w:pPr>
          </w:p>
        </w:tc>
        <w:tc>
          <w:tcPr>
            <w:tcW w:w="896" w:type="dxa"/>
          </w:tcPr>
          <w:p w:rsidR="007E6059" w:rsidRDefault="007E6059" w:rsidP="008204C6">
            <w:pPr>
              <w:autoSpaceDE w:val="0"/>
              <w:autoSpaceDN w:val="0"/>
              <w:adjustRightInd w:val="0"/>
              <w:rPr>
                <w:rFonts w:cs="Garamond-Bold"/>
                <w:b/>
                <w:bCs/>
                <w:sz w:val="26"/>
                <w:szCs w:val="26"/>
              </w:rPr>
            </w:pPr>
          </w:p>
        </w:tc>
        <w:tc>
          <w:tcPr>
            <w:tcW w:w="1090" w:type="dxa"/>
          </w:tcPr>
          <w:p w:rsidR="007E6059" w:rsidRDefault="007E6059" w:rsidP="008204C6">
            <w:pPr>
              <w:autoSpaceDE w:val="0"/>
              <w:autoSpaceDN w:val="0"/>
              <w:adjustRightInd w:val="0"/>
              <w:rPr>
                <w:rFonts w:cs="Garamond-Bold"/>
                <w:b/>
                <w:bCs/>
                <w:sz w:val="26"/>
                <w:szCs w:val="26"/>
              </w:rPr>
            </w:pPr>
          </w:p>
        </w:tc>
      </w:tr>
    </w:tbl>
    <w:p w:rsidR="00182023" w:rsidRDefault="007E6059" w:rsidP="007E6059">
      <w:pPr>
        <w:autoSpaceDE w:val="0"/>
        <w:autoSpaceDN w:val="0"/>
        <w:adjustRightInd w:val="0"/>
        <w:spacing w:after="0" w:line="240" w:lineRule="auto"/>
        <w:rPr>
          <w:rFonts w:ascii="Calibri" w:hAnsi="Calibri" w:cs="Calibri"/>
          <w:b/>
        </w:rPr>
      </w:pPr>
      <w:r w:rsidRPr="007E6059">
        <w:rPr>
          <w:rFonts w:ascii="Calibri" w:hAnsi="Calibri" w:cs="Calibri"/>
          <w:b/>
        </w:rPr>
        <w:t>**In each column, predict the impact of treatment with the indicated hormone on weight of the organs</w:t>
      </w:r>
      <w:r>
        <w:rPr>
          <w:rFonts w:ascii="Calibri" w:hAnsi="Calibri" w:cs="Calibri"/>
          <w:b/>
        </w:rPr>
        <w:t xml:space="preserve"> </w:t>
      </w:r>
      <w:r w:rsidRPr="007E6059">
        <w:rPr>
          <w:rFonts w:ascii="Calibri" w:hAnsi="Calibri" w:cs="Calibri"/>
          <w:b/>
        </w:rPr>
        <w:t xml:space="preserve">indicated. Not all organs will be impacted by all hormone treatments. A </w:t>
      </w:r>
      <w:r w:rsidRPr="007E6059">
        <w:rPr>
          <w:rFonts w:ascii="SimSun" w:eastAsia="SimSun" w:hAnsi="Calibri" w:cs="SimSun"/>
          <w:b/>
        </w:rPr>
        <w:t xml:space="preserve">+ </w:t>
      </w:r>
      <w:r w:rsidRPr="007E6059">
        <w:rPr>
          <w:rFonts w:ascii="Calibri" w:hAnsi="Calibri" w:cs="Calibri"/>
          <w:b/>
        </w:rPr>
        <w:t xml:space="preserve">denotes an increase in size. A </w:t>
      </w:r>
      <w:r w:rsidRPr="007E6059">
        <w:rPr>
          <w:rFonts w:ascii="SimSun" w:eastAsia="SimSun" w:hAnsi="Calibri" w:cs="SimSun"/>
          <w:b/>
        </w:rPr>
        <w:t xml:space="preserve">- </w:t>
      </w:r>
      <w:r w:rsidRPr="007E6059">
        <w:rPr>
          <w:rFonts w:ascii="Calibri" w:hAnsi="Calibri" w:cs="Calibri"/>
          <w:b/>
        </w:rPr>
        <w:t>denotes a decrease in size. Place the letters NC in the box where no change occurs. TRH, thyrotropin-releasing hormone; TSH, thyroid stimulating hormone; ACTH, adrenocorticotropin hormone; LH, luteinizing hormone</w:t>
      </w:r>
    </w:p>
    <w:p w:rsidR="009800B0" w:rsidRPr="00795B1E" w:rsidRDefault="007E6059" w:rsidP="00795B1E">
      <w:pPr>
        <w:pStyle w:val="Heading2"/>
        <w:rPr>
          <w:rFonts w:ascii="Calibri" w:hAnsi="Calibri" w:cs="Calibri"/>
          <w:b/>
          <w:sz w:val="24"/>
          <w:szCs w:val="24"/>
        </w:rPr>
      </w:pPr>
      <w:r w:rsidRPr="004E4465">
        <w:rPr>
          <w:b/>
          <w:sz w:val="24"/>
          <w:szCs w:val="24"/>
        </w:rPr>
        <w:lastRenderedPageBreak/>
        <w:t>Activity 2. Identify unknown treatment hormone from autopsy data</w:t>
      </w:r>
    </w:p>
    <w:p w:rsidR="007E6059" w:rsidRPr="00795B1E" w:rsidRDefault="007E6059" w:rsidP="004E4465">
      <w:pPr>
        <w:autoSpaceDE w:val="0"/>
        <w:autoSpaceDN w:val="0"/>
        <w:adjustRightInd w:val="0"/>
        <w:spacing w:before="0" w:after="0" w:line="240" w:lineRule="auto"/>
        <w:rPr>
          <w:rFonts w:cs="Garamond-Bold"/>
          <w:bCs/>
          <w:sz w:val="26"/>
          <w:szCs w:val="26"/>
        </w:rPr>
      </w:pPr>
      <w:r w:rsidRPr="00795B1E">
        <w:rPr>
          <w:rFonts w:cs="Garamond-Bold"/>
          <w:bCs/>
          <w:sz w:val="26"/>
          <w:szCs w:val="26"/>
        </w:rPr>
        <w:t>After completing Table 1, the instructor will present each group with autopsy data from</w:t>
      </w:r>
    </w:p>
    <w:p w:rsidR="007E6059" w:rsidRPr="00795B1E" w:rsidRDefault="007E6059" w:rsidP="004E4465">
      <w:pPr>
        <w:autoSpaceDE w:val="0"/>
        <w:autoSpaceDN w:val="0"/>
        <w:adjustRightInd w:val="0"/>
        <w:spacing w:before="0" w:after="0" w:line="240" w:lineRule="auto"/>
        <w:rPr>
          <w:rFonts w:cs="Garamond"/>
          <w:sz w:val="26"/>
          <w:szCs w:val="26"/>
        </w:rPr>
      </w:pPr>
      <w:r w:rsidRPr="00795B1E">
        <w:rPr>
          <w:rFonts w:cs="Garamond-Bold"/>
          <w:bCs/>
          <w:sz w:val="26"/>
          <w:szCs w:val="26"/>
        </w:rPr>
        <w:t>control rats and rats treated with an unknown hormone</w:t>
      </w:r>
      <w:r w:rsidRPr="00795B1E">
        <w:rPr>
          <w:rFonts w:cs="Garamond"/>
          <w:sz w:val="26"/>
          <w:szCs w:val="26"/>
        </w:rPr>
        <w:t>. The students will then use the</w:t>
      </w:r>
    </w:p>
    <w:p w:rsidR="00186D2B" w:rsidRPr="00795B1E" w:rsidRDefault="007E6059" w:rsidP="004E4465">
      <w:pPr>
        <w:autoSpaceDE w:val="0"/>
        <w:autoSpaceDN w:val="0"/>
        <w:adjustRightInd w:val="0"/>
        <w:spacing w:before="0" w:after="0" w:line="240" w:lineRule="auto"/>
        <w:rPr>
          <w:rFonts w:cs="Garamond"/>
          <w:sz w:val="26"/>
          <w:szCs w:val="26"/>
        </w:rPr>
      </w:pPr>
      <w:r w:rsidRPr="00795B1E">
        <w:rPr>
          <w:rFonts w:cs="Garamond"/>
          <w:sz w:val="26"/>
          <w:szCs w:val="26"/>
        </w:rPr>
        <w:t>background material, flowchart (Fig. 4), Table 1, and the autopsy data to determine the identity of</w:t>
      </w:r>
      <w:r w:rsidR="003C2540" w:rsidRPr="00795B1E">
        <w:rPr>
          <w:rFonts w:cs="Garamond"/>
          <w:sz w:val="26"/>
          <w:szCs w:val="26"/>
        </w:rPr>
        <w:t xml:space="preserve"> </w:t>
      </w:r>
      <w:r w:rsidRPr="00795B1E">
        <w:rPr>
          <w:rFonts w:cs="Garamond"/>
          <w:sz w:val="26"/>
          <w:szCs w:val="26"/>
        </w:rPr>
        <w:t xml:space="preserve">the unknown hormone. At the end of class, the </w:t>
      </w:r>
      <w:r w:rsidRPr="00795B1E">
        <w:rPr>
          <w:rFonts w:cs="Garamond-Bold"/>
          <w:bCs/>
          <w:sz w:val="26"/>
          <w:szCs w:val="26"/>
        </w:rPr>
        <w:t>students will present their solution and</w:t>
      </w:r>
      <w:r w:rsidR="00182023" w:rsidRPr="00795B1E">
        <w:rPr>
          <w:rFonts w:cs="Garamond"/>
          <w:sz w:val="26"/>
          <w:szCs w:val="26"/>
        </w:rPr>
        <w:t xml:space="preserve"> </w:t>
      </w:r>
      <w:r w:rsidRPr="00795B1E">
        <w:rPr>
          <w:rFonts w:cs="Garamond-Bold"/>
          <w:bCs/>
          <w:sz w:val="26"/>
          <w:szCs w:val="26"/>
        </w:rPr>
        <w:t>rationale for their identification of their unknown hormone</w:t>
      </w:r>
      <w:r w:rsidRPr="00795B1E">
        <w:rPr>
          <w:rFonts w:cs="Garamond"/>
          <w:sz w:val="26"/>
          <w:szCs w:val="26"/>
        </w:rPr>
        <w:t>. If time permits, the students are</w:t>
      </w:r>
      <w:r w:rsidR="00182023" w:rsidRPr="00795B1E">
        <w:rPr>
          <w:rFonts w:cs="Garamond"/>
          <w:sz w:val="26"/>
          <w:szCs w:val="26"/>
        </w:rPr>
        <w:t xml:space="preserve"> </w:t>
      </w:r>
      <w:r w:rsidRPr="00795B1E">
        <w:rPr>
          <w:rFonts w:cs="Garamond"/>
          <w:sz w:val="26"/>
          <w:szCs w:val="26"/>
        </w:rPr>
        <w:t>encouraged to determine the identity of the remaining unknowns and provide a solution and</w:t>
      </w:r>
      <w:r w:rsidR="00182023" w:rsidRPr="00795B1E">
        <w:rPr>
          <w:rFonts w:cs="Garamond"/>
          <w:sz w:val="26"/>
          <w:szCs w:val="26"/>
        </w:rPr>
        <w:t xml:space="preserve"> </w:t>
      </w:r>
      <w:r w:rsidRPr="00795B1E">
        <w:rPr>
          <w:rFonts w:cs="Garamond"/>
          <w:sz w:val="26"/>
          <w:szCs w:val="26"/>
        </w:rPr>
        <w:t>rationale for each hormone.</w:t>
      </w:r>
    </w:p>
    <w:p w:rsidR="00182023" w:rsidRPr="00795B1E" w:rsidRDefault="00182023" w:rsidP="004E4465">
      <w:pPr>
        <w:autoSpaceDE w:val="0"/>
        <w:autoSpaceDN w:val="0"/>
        <w:adjustRightInd w:val="0"/>
        <w:spacing w:before="0" w:after="0" w:line="240" w:lineRule="auto"/>
        <w:rPr>
          <w:rFonts w:cs="Garamond"/>
          <w:sz w:val="26"/>
          <w:szCs w:val="26"/>
        </w:rPr>
      </w:pPr>
    </w:p>
    <w:p w:rsidR="00D51BDB" w:rsidRPr="00795B1E" w:rsidRDefault="00AC11FE" w:rsidP="004E4465">
      <w:pPr>
        <w:spacing w:before="0" w:line="240" w:lineRule="auto"/>
        <w:rPr>
          <w:sz w:val="26"/>
          <w:szCs w:val="26"/>
        </w:rPr>
      </w:pPr>
      <w:r w:rsidRPr="00795B1E">
        <w:rPr>
          <w:sz w:val="26"/>
          <w:szCs w:val="26"/>
        </w:rPr>
        <w:t xml:space="preserve">Your instructor will present each group with autopsy data from control rats and rats treated with an unknown hormone.  The data for this laboratory were compiled from seven sets of male laboratory rats, two rats per set; one set was the control group and the remaining six were experiment groups.  The rats were all males.  In each set of rats there was and “intact” rat and a “castrate” rat. The castration involved removal of the testes to eliminate testosterone production.   The two rats (normal and castrate) of each group were treated alike in all other ways (food, water, etc.).  All rats, except for those in the control group were injected with a hormone </w:t>
      </w:r>
      <w:proofErr w:type="gramStart"/>
      <w:r w:rsidRPr="00795B1E">
        <w:rPr>
          <w:sz w:val="26"/>
          <w:szCs w:val="26"/>
        </w:rPr>
        <w:t>on a daily basis</w:t>
      </w:r>
      <w:proofErr w:type="gramEnd"/>
      <w:r w:rsidRPr="00795B1E">
        <w:rPr>
          <w:sz w:val="26"/>
          <w:szCs w:val="26"/>
        </w:rPr>
        <w:t xml:space="preserve"> for 2 weeks.   Autopsies were performed on the animals at that time. </w:t>
      </w:r>
    </w:p>
    <w:p w:rsidR="00AC11FE" w:rsidRPr="00795B1E" w:rsidRDefault="00AC11FE" w:rsidP="004E4465">
      <w:pPr>
        <w:spacing w:before="0" w:line="240" w:lineRule="auto"/>
        <w:rPr>
          <w:sz w:val="26"/>
          <w:szCs w:val="26"/>
        </w:rPr>
      </w:pPr>
      <w:r w:rsidRPr="00795B1E">
        <w:rPr>
          <w:sz w:val="26"/>
          <w:szCs w:val="26"/>
        </w:rPr>
        <w:t>The group of students performing this laboratory experiment were very disorganized and rushed through the work, making errors in labeling the bottles of hormone.  The students obtained the following results for organ weights after the autopsies were performed.  In this short period of time, the students noted amazing changes in the size of certain organs when they compared the experiment group of rats with the control group.  The bottles on the refrigerator shelf were ACTH, cortisol, LH, TSH, TRH, and testosterone.</w:t>
      </w:r>
    </w:p>
    <w:p w:rsidR="00AC11FE" w:rsidRPr="00795B1E" w:rsidRDefault="00AC11FE" w:rsidP="004E4465">
      <w:pPr>
        <w:spacing w:before="0" w:line="240" w:lineRule="auto"/>
        <w:rPr>
          <w:sz w:val="26"/>
          <w:szCs w:val="26"/>
        </w:rPr>
      </w:pPr>
      <w:r w:rsidRPr="00795B1E">
        <w:rPr>
          <w:sz w:val="26"/>
          <w:szCs w:val="26"/>
        </w:rPr>
        <w:t xml:space="preserve">Your group will be given data from a pair of control rats (intact and castrate) and the remaining six pair (intact and castrate) of experimental rats.  It is your group’s job to analyze the data and compare control and experimental data to determine which of the above hormones was used to treat your experimental rats.  Your job is to match the unknown rat groups with their respective treatment hormones.  </w:t>
      </w:r>
    </w:p>
    <w:p w:rsidR="00E07D64" w:rsidRPr="00795B1E" w:rsidRDefault="00AC11FE" w:rsidP="004E4465">
      <w:pPr>
        <w:spacing w:before="0" w:line="240" w:lineRule="auto"/>
        <w:rPr>
          <w:sz w:val="26"/>
          <w:szCs w:val="26"/>
        </w:rPr>
      </w:pPr>
      <w:r w:rsidRPr="00795B1E">
        <w:rPr>
          <w:sz w:val="26"/>
          <w:szCs w:val="26"/>
        </w:rPr>
        <w:t xml:space="preserve">To help in determining the identity of the unknown hormones, the student should look for changes between the control values of the unknown hormone (both the intact and castrate rat).  The changes between the control rats that were treated with the unknown hormone should be </w:t>
      </w:r>
      <w:r w:rsidR="00186D2B" w:rsidRPr="00795B1E">
        <w:rPr>
          <w:sz w:val="26"/>
          <w:szCs w:val="26"/>
        </w:rPr>
        <w:t xml:space="preserve">&gt;20% if they are to be considered significantly different.  If the change is &lt;20%, it is attributed to experimental or biological error.  Experimental errors may include small errors in calibration procedures, measurements, or instrumentation.  Any variability that occurs because of the differences between animals is considered biological error.  </w:t>
      </w:r>
    </w:p>
    <w:p w:rsidR="001A3FDA" w:rsidRPr="00182023" w:rsidRDefault="001A3FDA">
      <w:pPr>
        <w:rPr>
          <w:sz w:val="26"/>
          <w:szCs w:val="26"/>
        </w:rPr>
      </w:pPr>
    </w:p>
    <w:p w:rsidR="001A3FDA" w:rsidRPr="007E6059" w:rsidRDefault="001A3FDA">
      <w:pPr>
        <w:rPr>
          <w:sz w:val="24"/>
          <w:szCs w:val="24"/>
        </w:rPr>
      </w:pPr>
    </w:p>
    <w:p w:rsidR="001A3FDA" w:rsidRPr="007E6059" w:rsidRDefault="00182023">
      <w:pPr>
        <w:rPr>
          <w:sz w:val="24"/>
          <w:szCs w:val="24"/>
        </w:rPr>
      </w:pPr>
      <w:r w:rsidRPr="00263C48">
        <w:rPr>
          <w:rFonts w:eastAsia="Garamond" w:cs="Garamond"/>
          <w:noProof/>
          <w:color w:val="000000"/>
          <w:sz w:val="24"/>
          <w:szCs w:val="24"/>
        </w:rPr>
        <w:drawing>
          <wp:inline distT="0" distB="0" distL="0" distR="0" wp14:anchorId="0B9D97C6" wp14:editId="37D44891">
            <wp:extent cx="5791200" cy="5429250"/>
            <wp:effectExtent l="0" t="0" r="0" b="0"/>
            <wp:docPr id="515" name="Picture 515"/>
            <wp:cNvGraphicFramePr/>
            <a:graphic xmlns:a="http://schemas.openxmlformats.org/drawingml/2006/main">
              <a:graphicData uri="http://schemas.openxmlformats.org/drawingml/2006/picture">
                <pic:pic xmlns:pic="http://schemas.openxmlformats.org/drawingml/2006/picture">
                  <pic:nvPicPr>
                    <pic:cNvPr id="515" name="Picture 515"/>
                    <pic:cNvPicPr/>
                  </pic:nvPicPr>
                  <pic:blipFill>
                    <a:blip r:embed="rId4"/>
                    <a:stretch>
                      <a:fillRect/>
                    </a:stretch>
                  </pic:blipFill>
                  <pic:spPr>
                    <a:xfrm>
                      <a:off x="0" y="0"/>
                      <a:ext cx="5791200" cy="5429250"/>
                    </a:xfrm>
                    <a:prstGeom prst="rect">
                      <a:avLst/>
                    </a:prstGeom>
                  </pic:spPr>
                </pic:pic>
              </a:graphicData>
            </a:graphic>
          </wp:inline>
        </w:drawing>
      </w:r>
    </w:p>
    <w:p w:rsidR="001A3FDA" w:rsidRPr="00182023" w:rsidRDefault="00182023">
      <w:pPr>
        <w:rPr>
          <w:b/>
          <w:sz w:val="24"/>
          <w:szCs w:val="24"/>
        </w:rPr>
      </w:pPr>
      <w:r w:rsidRPr="00182023">
        <w:rPr>
          <w:b/>
          <w:sz w:val="24"/>
          <w:szCs w:val="24"/>
        </w:rPr>
        <w:t xml:space="preserve">Figure 4: </w:t>
      </w:r>
      <w:r w:rsidRPr="00182023">
        <w:rPr>
          <w:rFonts w:cs="Calibri"/>
          <w:sz w:val="24"/>
          <w:szCs w:val="24"/>
        </w:rPr>
        <w:t>Negative feedback control (hormone pathways).</w:t>
      </w:r>
    </w:p>
    <w:p w:rsidR="001A3FDA" w:rsidRDefault="001A3FDA">
      <w:pPr>
        <w:rPr>
          <w:b/>
          <w:sz w:val="26"/>
          <w:szCs w:val="26"/>
        </w:rPr>
      </w:pPr>
    </w:p>
    <w:p w:rsidR="001A3FDA" w:rsidRDefault="001A3FDA">
      <w:pPr>
        <w:rPr>
          <w:b/>
          <w:sz w:val="26"/>
          <w:szCs w:val="26"/>
        </w:rPr>
      </w:pPr>
    </w:p>
    <w:p w:rsidR="001A3FDA" w:rsidRPr="00E07D64" w:rsidRDefault="003C2540">
      <w:pPr>
        <w:rPr>
          <w:b/>
          <w:sz w:val="26"/>
          <w:szCs w:val="26"/>
        </w:rPr>
      </w:pPr>
      <w:r>
        <w:rPr>
          <w:noProof/>
        </w:rPr>
        <mc:AlternateContent>
          <mc:Choice Requires="wps">
            <w:drawing>
              <wp:anchor distT="0" distB="0" distL="114300" distR="114300" simplePos="0" relativeHeight="251661312" behindDoc="0" locked="0" layoutInCell="1" allowOverlap="1" wp14:anchorId="2372EC32" wp14:editId="0ADC0578">
                <wp:simplePos x="0" y="0"/>
                <wp:positionH relativeFrom="column">
                  <wp:posOffset>0</wp:posOffset>
                </wp:positionH>
                <wp:positionV relativeFrom="paragraph">
                  <wp:posOffset>0</wp:posOffset>
                </wp:positionV>
                <wp:extent cx="4895850" cy="1209675"/>
                <wp:effectExtent l="0" t="0" r="0" b="0"/>
                <wp:wrapNone/>
                <wp:docPr id="174" name="Rectangle 174"/>
                <wp:cNvGraphicFramePr/>
                <a:graphic xmlns:a="http://schemas.openxmlformats.org/drawingml/2006/main">
                  <a:graphicData uri="http://schemas.microsoft.com/office/word/2010/wordprocessingShape">
                    <wps:wsp>
                      <wps:cNvSpPr/>
                      <wps:spPr>
                        <a:xfrm flipV="1">
                          <a:off x="0" y="0"/>
                          <a:ext cx="4895850" cy="1209675"/>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CE74C" id="Rectangle 174" o:spid="_x0000_s1026" style="position:absolute;margin-left:0;margin-top:0;width:385.5pt;height:95.25pt;flip:y;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" fillcolor="window" stroked="f" strokeweight="1pt">
                <v:fill opacity="0"/>
              </v:rect>
            </w:pict>
          </mc:Fallback>
        </mc:AlternateContent>
      </w:r>
    </w:p>
    <w:sectPr w:rsidR="001A3FDA" w:rsidRPr="00E07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FE"/>
    <w:rsid w:val="00182023"/>
    <w:rsid w:val="00186D2B"/>
    <w:rsid w:val="001A3FDA"/>
    <w:rsid w:val="00362402"/>
    <w:rsid w:val="00367852"/>
    <w:rsid w:val="003C2540"/>
    <w:rsid w:val="004E4465"/>
    <w:rsid w:val="00795B1E"/>
    <w:rsid w:val="007E6059"/>
    <w:rsid w:val="008204C6"/>
    <w:rsid w:val="008A03C4"/>
    <w:rsid w:val="009800B0"/>
    <w:rsid w:val="00994440"/>
    <w:rsid w:val="00AC11FE"/>
    <w:rsid w:val="00C84878"/>
    <w:rsid w:val="00D51BDB"/>
    <w:rsid w:val="00E0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A5DC"/>
  <w15:chartTrackingRefBased/>
  <w15:docId w15:val="{B0F39F1B-8667-48B2-BB51-26417934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465"/>
  </w:style>
  <w:style w:type="paragraph" w:styleId="Heading1">
    <w:name w:val="heading 1"/>
    <w:basedOn w:val="Normal"/>
    <w:next w:val="Normal"/>
    <w:link w:val="Heading1Char"/>
    <w:uiPriority w:val="9"/>
    <w:qFormat/>
    <w:rsid w:val="004E446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E446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E446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E446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E446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E446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E446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E446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446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D2B"/>
    <w:rPr>
      <w:rFonts w:ascii="Segoe UI" w:hAnsi="Segoe UI" w:cs="Segoe UI"/>
      <w:sz w:val="18"/>
      <w:szCs w:val="18"/>
    </w:rPr>
  </w:style>
  <w:style w:type="paragraph" w:styleId="NoSpacing">
    <w:name w:val="No Spacing"/>
    <w:link w:val="NoSpacingChar"/>
    <w:uiPriority w:val="1"/>
    <w:qFormat/>
    <w:rsid w:val="004E4465"/>
    <w:pPr>
      <w:spacing w:after="0" w:line="240" w:lineRule="auto"/>
    </w:pPr>
  </w:style>
  <w:style w:type="character" w:customStyle="1" w:styleId="NoSpacingChar">
    <w:name w:val="No Spacing Char"/>
    <w:basedOn w:val="DefaultParagraphFont"/>
    <w:link w:val="NoSpacing"/>
    <w:uiPriority w:val="1"/>
    <w:rsid w:val="00E07D64"/>
  </w:style>
  <w:style w:type="table" w:styleId="TableGrid">
    <w:name w:val="Table Grid"/>
    <w:basedOn w:val="TableNormal"/>
    <w:uiPriority w:val="39"/>
    <w:rsid w:val="007E6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446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4E446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E4465"/>
    <w:rPr>
      <w:caps/>
      <w:color w:val="1F4D78" w:themeColor="accent1" w:themeShade="7F"/>
      <w:spacing w:val="15"/>
    </w:rPr>
  </w:style>
  <w:style w:type="character" w:customStyle="1" w:styleId="Heading4Char">
    <w:name w:val="Heading 4 Char"/>
    <w:basedOn w:val="DefaultParagraphFont"/>
    <w:link w:val="Heading4"/>
    <w:uiPriority w:val="9"/>
    <w:semiHidden/>
    <w:rsid w:val="004E4465"/>
    <w:rPr>
      <w:caps/>
      <w:color w:val="2E74B5" w:themeColor="accent1" w:themeShade="BF"/>
      <w:spacing w:val="10"/>
    </w:rPr>
  </w:style>
  <w:style w:type="character" w:customStyle="1" w:styleId="Heading5Char">
    <w:name w:val="Heading 5 Char"/>
    <w:basedOn w:val="DefaultParagraphFont"/>
    <w:link w:val="Heading5"/>
    <w:uiPriority w:val="9"/>
    <w:semiHidden/>
    <w:rsid w:val="004E4465"/>
    <w:rPr>
      <w:caps/>
      <w:color w:val="2E74B5" w:themeColor="accent1" w:themeShade="BF"/>
      <w:spacing w:val="10"/>
    </w:rPr>
  </w:style>
  <w:style w:type="character" w:customStyle="1" w:styleId="Heading6Char">
    <w:name w:val="Heading 6 Char"/>
    <w:basedOn w:val="DefaultParagraphFont"/>
    <w:link w:val="Heading6"/>
    <w:uiPriority w:val="9"/>
    <w:semiHidden/>
    <w:rsid w:val="004E4465"/>
    <w:rPr>
      <w:caps/>
      <w:color w:val="2E74B5" w:themeColor="accent1" w:themeShade="BF"/>
      <w:spacing w:val="10"/>
    </w:rPr>
  </w:style>
  <w:style w:type="character" w:customStyle="1" w:styleId="Heading7Char">
    <w:name w:val="Heading 7 Char"/>
    <w:basedOn w:val="DefaultParagraphFont"/>
    <w:link w:val="Heading7"/>
    <w:uiPriority w:val="9"/>
    <w:semiHidden/>
    <w:rsid w:val="004E4465"/>
    <w:rPr>
      <w:caps/>
      <w:color w:val="2E74B5" w:themeColor="accent1" w:themeShade="BF"/>
      <w:spacing w:val="10"/>
    </w:rPr>
  </w:style>
  <w:style w:type="character" w:customStyle="1" w:styleId="Heading8Char">
    <w:name w:val="Heading 8 Char"/>
    <w:basedOn w:val="DefaultParagraphFont"/>
    <w:link w:val="Heading8"/>
    <w:uiPriority w:val="9"/>
    <w:semiHidden/>
    <w:rsid w:val="004E4465"/>
    <w:rPr>
      <w:caps/>
      <w:spacing w:val="10"/>
      <w:sz w:val="18"/>
      <w:szCs w:val="18"/>
    </w:rPr>
  </w:style>
  <w:style w:type="character" w:customStyle="1" w:styleId="Heading9Char">
    <w:name w:val="Heading 9 Char"/>
    <w:basedOn w:val="DefaultParagraphFont"/>
    <w:link w:val="Heading9"/>
    <w:uiPriority w:val="9"/>
    <w:semiHidden/>
    <w:rsid w:val="004E4465"/>
    <w:rPr>
      <w:i/>
      <w:iCs/>
      <w:caps/>
      <w:spacing w:val="10"/>
      <w:sz w:val="18"/>
      <w:szCs w:val="18"/>
    </w:rPr>
  </w:style>
  <w:style w:type="paragraph" w:styleId="Caption">
    <w:name w:val="caption"/>
    <w:basedOn w:val="Normal"/>
    <w:next w:val="Normal"/>
    <w:uiPriority w:val="35"/>
    <w:semiHidden/>
    <w:unhideWhenUsed/>
    <w:qFormat/>
    <w:rsid w:val="004E4465"/>
    <w:rPr>
      <w:b/>
      <w:bCs/>
      <w:color w:val="2E74B5" w:themeColor="accent1" w:themeShade="BF"/>
      <w:sz w:val="16"/>
      <w:szCs w:val="16"/>
    </w:rPr>
  </w:style>
  <w:style w:type="paragraph" w:styleId="Title">
    <w:name w:val="Title"/>
    <w:basedOn w:val="Normal"/>
    <w:next w:val="Normal"/>
    <w:link w:val="TitleChar"/>
    <w:uiPriority w:val="10"/>
    <w:qFormat/>
    <w:rsid w:val="004E446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E446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E446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E4465"/>
    <w:rPr>
      <w:caps/>
      <w:color w:val="595959" w:themeColor="text1" w:themeTint="A6"/>
      <w:spacing w:val="10"/>
      <w:sz w:val="21"/>
      <w:szCs w:val="21"/>
    </w:rPr>
  </w:style>
  <w:style w:type="character" w:styleId="Strong">
    <w:name w:val="Strong"/>
    <w:uiPriority w:val="22"/>
    <w:qFormat/>
    <w:rsid w:val="004E4465"/>
    <w:rPr>
      <w:b/>
      <w:bCs/>
    </w:rPr>
  </w:style>
  <w:style w:type="character" w:styleId="Emphasis">
    <w:name w:val="Emphasis"/>
    <w:uiPriority w:val="20"/>
    <w:qFormat/>
    <w:rsid w:val="004E4465"/>
    <w:rPr>
      <w:caps/>
      <w:color w:val="1F4D78" w:themeColor="accent1" w:themeShade="7F"/>
      <w:spacing w:val="5"/>
    </w:rPr>
  </w:style>
  <w:style w:type="paragraph" w:styleId="Quote">
    <w:name w:val="Quote"/>
    <w:basedOn w:val="Normal"/>
    <w:next w:val="Normal"/>
    <w:link w:val="QuoteChar"/>
    <w:uiPriority w:val="29"/>
    <w:qFormat/>
    <w:rsid w:val="004E4465"/>
    <w:rPr>
      <w:i/>
      <w:iCs/>
      <w:sz w:val="24"/>
      <w:szCs w:val="24"/>
    </w:rPr>
  </w:style>
  <w:style w:type="character" w:customStyle="1" w:styleId="QuoteChar">
    <w:name w:val="Quote Char"/>
    <w:basedOn w:val="DefaultParagraphFont"/>
    <w:link w:val="Quote"/>
    <w:uiPriority w:val="29"/>
    <w:rsid w:val="004E4465"/>
    <w:rPr>
      <w:i/>
      <w:iCs/>
      <w:sz w:val="24"/>
      <w:szCs w:val="24"/>
    </w:rPr>
  </w:style>
  <w:style w:type="paragraph" w:styleId="IntenseQuote">
    <w:name w:val="Intense Quote"/>
    <w:basedOn w:val="Normal"/>
    <w:next w:val="Normal"/>
    <w:link w:val="IntenseQuoteChar"/>
    <w:uiPriority w:val="30"/>
    <w:qFormat/>
    <w:rsid w:val="004E446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E4465"/>
    <w:rPr>
      <w:color w:val="5B9BD5" w:themeColor="accent1"/>
      <w:sz w:val="24"/>
      <w:szCs w:val="24"/>
    </w:rPr>
  </w:style>
  <w:style w:type="character" w:styleId="SubtleEmphasis">
    <w:name w:val="Subtle Emphasis"/>
    <w:uiPriority w:val="19"/>
    <w:qFormat/>
    <w:rsid w:val="004E4465"/>
    <w:rPr>
      <w:i/>
      <w:iCs/>
      <w:color w:val="1F4D78" w:themeColor="accent1" w:themeShade="7F"/>
    </w:rPr>
  </w:style>
  <w:style w:type="character" w:styleId="IntenseEmphasis">
    <w:name w:val="Intense Emphasis"/>
    <w:uiPriority w:val="21"/>
    <w:qFormat/>
    <w:rsid w:val="004E4465"/>
    <w:rPr>
      <w:b/>
      <w:bCs/>
      <w:caps/>
      <w:color w:val="1F4D78" w:themeColor="accent1" w:themeShade="7F"/>
      <w:spacing w:val="10"/>
    </w:rPr>
  </w:style>
  <w:style w:type="character" w:styleId="SubtleReference">
    <w:name w:val="Subtle Reference"/>
    <w:uiPriority w:val="31"/>
    <w:qFormat/>
    <w:rsid w:val="004E4465"/>
    <w:rPr>
      <w:b/>
      <w:bCs/>
      <w:color w:val="5B9BD5" w:themeColor="accent1"/>
    </w:rPr>
  </w:style>
  <w:style w:type="character" w:styleId="IntenseReference">
    <w:name w:val="Intense Reference"/>
    <w:uiPriority w:val="32"/>
    <w:qFormat/>
    <w:rsid w:val="004E4465"/>
    <w:rPr>
      <w:b/>
      <w:bCs/>
      <w:i/>
      <w:iCs/>
      <w:caps/>
      <w:color w:val="5B9BD5" w:themeColor="accent1"/>
    </w:rPr>
  </w:style>
  <w:style w:type="character" w:styleId="BookTitle">
    <w:name w:val="Book Title"/>
    <w:uiPriority w:val="33"/>
    <w:qFormat/>
    <w:rsid w:val="004E4465"/>
    <w:rPr>
      <w:b/>
      <w:bCs/>
      <w:i/>
      <w:iCs/>
      <w:spacing w:val="0"/>
    </w:rPr>
  </w:style>
  <w:style w:type="paragraph" w:styleId="TOCHeading">
    <w:name w:val="TOC Heading"/>
    <w:basedOn w:val="Heading1"/>
    <w:next w:val="Normal"/>
    <w:uiPriority w:val="39"/>
    <w:semiHidden/>
    <w:unhideWhenUsed/>
    <w:qFormat/>
    <w:rsid w:val="004E44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10</cp:revision>
  <cp:lastPrinted>2019-02-12T17:18:00Z</cp:lastPrinted>
  <dcterms:created xsi:type="dcterms:W3CDTF">2019-02-12T17:01:00Z</dcterms:created>
  <dcterms:modified xsi:type="dcterms:W3CDTF">2019-12-17T18:31:00Z</dcterms:modified>
</cp:coreProperties>
</file>